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54248" w14:textId="77777777" w:rsidR="00950A30" w:rsidRPr="00E421CE" w:rsidRDefault="00950A30" w:rsidP="00950A30">
      <w:pPr>
        <w:pStyle w:val="Heading1"/>
        <w:pBdr>
          <w:bottom w:val="single" w:sz="6" w:space="8" w:color="DDDDDD"/>
        </w:pBdr>
        <w:shd w:val="clear" w:color="auto" w:fill="FFFFFF"/>
        <w:spacing w:before="75" w:after="300"/>
        <w:rPr>
          <w:rFonts w:ascii="Roboto" w:hAnsi="Roboto"/>
          <w:b/>
          <w:bCs/>
          <w:color w:val="333333"/>
          <w:sz w:val="30"/>
          <w:szCs w:val="30"/>
        </w:rPr>
      </w:pPr>
      <w:r w:rsidRPr="00E421CE">
        <w:rPr>
          <w:rFonts w:ascii="Roboto" w:hAnsi="Roboto"/>
          <w:b/>
          <w:bCs/>
          <w:color w:val="333333"/>
          <w:sz w:val="30"/>
          <w:szCs w:val="30"/>
        </w:rPr>
        <w:t>Renting privately: rental information</w:t>
      </w:r>
    </w:p>
    <w:p w14:paraId="0468CD3C" w14:textId="77777777" w:rsidR="00950A30" w:rsidRPr="00950A30" w:rsidRDefault="00950A30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Many information sources help to inform our Local Housing Strategy.</w:t>
      </w:r>
    </w:p>
    <w:p w14:paraId="43963596" w14:textId="77777777" w:rsidR="00950A30" w:rsidRPr="00950A30" w:rsidRDefault="00950A30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74929D92" w14:textId="4AFD6B6C" w:rsidR="00950A30" w:rsidRPr="00950A30" w:rsidRDefault="00950A30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We captured information relating to 24</w:t>
      </w:r>
      <w:r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9</w:t>
      </w: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adverts during</w:t>
      </w:r>
      <w:r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July, August</w:t>
      </w: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and September </w:t>
      </w: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2023 (Quarter </w:t>
      </w:r>
      <w:r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2</w:t>
      </w: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). The information below relates to this quarter.</w:t>
      </w:r>
    </w:p>
    <w:p w14:paraId="37B3E153" w14:textId="4D43AD27" w:rsidR="00950A30" w:rsidRPr="00950A30" w:rsidRDefault="00950A30" w:rsidP="00950A30">
      <w:pPr>
        <w:shd w:val="clear" w:color="auto" w:fill="FFFFFF"/>
        <w:spacing w:before="315" w:after="158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</w:pPr>
      <w:r w:rsidRPr="00950A30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 xml:space="preserve">2023/ 2024: Quarter </w:t>
      </w:r>
      <w:r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>2</w:t>
      </w:r>
    </w:p>
    <w:p w14:paraId="0AD80D97" w14:textId="6C290B67" w:rsidR="00950A30" w:rsidRPr="00996131" w:rsidRDefault="00950A30" w:rsidP="00950A30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Average rents by size and </w:t>
      </w:r>
      <w:r w:rsidR="00D119A4"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1D8E0491" w14:textId="1B799971" w:rsidR="00950A30" w:rsidRPr="00996131" w:rsidRDefault="00950A30" w:rsidP="00950A30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 of lets by size and </w:t>
      </w:r>
      <w:r w:rsidR="00D119A4"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6C51F6AE" w14:textId="5CF9E9B6" w:rsidR="00950A30" w:rsidRPr="00996131" w:rsidRDefault="00950A30" w:rsidP="00950A30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 of lets, by property type and </w:t>
      </w:r>
      <w:r w:rsidR="00D119A4"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1F716068" w14:textId="45FD7847" w:rsidR="00950A30" w:rsidRPr="00996131" w:rsidRDefault="00950A30" w:rsidP="00950A30">
      <w:pPr>
        <w:numPr>
          <w:ilvl w:val="0"/>
          <w:numId w:val="1"/>
        </w:numPr>
        <w:shd w:val="clear" w:color="auto" w:fill="FFFFFF"/>
        <w:spacing w:before="75" w:line="240" w:lineRule="auto"/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Numbers of lets covered by the Local Housing Allowance (LHA) by </w:t>
      </w:r>
      <w:r w:rsidR="00D119A4" w:rsidRPr="00996131">
        <w:rPr>
          <w:rFonts w:ascii="Roboto" w:eastAsia="Times New Roman" w:hAnsi="Roboto" w:cs="Times New Roman"/>
          <w:b/>
          <w:bCs/>
          <w:kern w:val="0"/>
          <w:sz w:val="23"/>
          <w:szCs w:val="23"/>
          <w:lang w:eastAsia="en-GB"/>
          <w14:ligatures w14:val="none"/>
        </w:rPr>
        <w:t>housing sub market area</w:t>
      </w:r>
    </w:p>
    <w:p w14:paraId="5B8C3E89" w14:textId="77777777" w:rsidR="00950A30" w:rsidRDefault="00950A30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950A3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This information will be updated quarterly.</w:t>
      </w:r>
    </w:p>
    <w:p w14:paraId="3C529A73" w14:textId="77DE27D4" w:rsidR="0009016E" w:rsidRPr="006C4E2D" w:rsidRDefault="0009016E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Average rents by size &amp; </w:t>
      </w:r>
      <w:r w:rsidR="00D119A4"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10841" w:type="dxa"/>
        <w:tblInd w:w="-5" w:type="dxa"/>
        <w:tblLook w:val="04A0" w:firstRow="1" w:lastRow="0" w:firstColumn="1" w:lastColumn="0" w:noHBand="0" w:noVBand="1"/>
      </w:tblPr>
      <w:tblGrid>
        <w:gridCol w:w="2785"/>
        <w:gridCol w:w="1102"/>
        <w:gridCol w:w="1102"/>
        <w:gridCol w:w="1102"/>
        <w:gridCol w:w="1102"/>
        <w:gridCol w:w="1102"/>
        <w:gridCol w:w="1102"/>
        <w:gridCol w:w="1504"/>
      </w:tblGrid>
      <w:tr w:rsidR="00623FD7" w:rsidRPr="006C4E2D" w14:paraId="188C7C79" w14:textId="77777777" w:rsidTr="00623FD7">
        <w:trPr>
          <w:trHeight w:val="52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253" w14:textId="71445D91" w:rsidR="00E25C1F" w:rsidRPr="00623FD7" w:rsidRDefault="00D119A4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5BF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 bedroom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2E68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2 </w:t>
            </w:r>
          </w:p>
          <w:p w14:paraId="1E0B46C9" w14:textId="4315FC34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FFAB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  <w:p w14:paraId="31A75301" w14:textId="5260FB1F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E58F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  <w:p w14:paraId="7B2819DD" w14:textId="0BEFE41D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1E9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182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DB8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623FD7" w:rsidRPr="006C4E2D" w14:paraId="44B067F6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EACC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0D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345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841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C7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813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F6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5BE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£692</w:t>
            </w:r>
          </w:p>
        </w:tc>
      </w:tr>
      <w:tr w:rsidR="00623FD7" w:rsidRPr="006C4E2D" w14:paraId="07945A37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74D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42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A0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9C6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£931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C40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£1,567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1C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£2,300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59C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AF6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£869</w:t>
            </w:r>
          </w:p>
        </w:tc>
      </w:tr>
      <w:tr w:rsidR="00623FD7" w:rsidRPr="006C4E2D" w14:paraId="7CB7BC10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840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8E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BDB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E1D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ABD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£1,250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EE5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188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£2,600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EC1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£767</w:t>
            </w:r>
          </w:p>
        </w:tc>
      </w:tr>
      <w:tr w:rsidR="00623FD7" w:rsidRPr="006C4E2D" w14:paraId="05CAA643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B4F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52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053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8B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£917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1F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D26C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A8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05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£744</w:t>
            </w:r>
          </w:p>
        </w:tc>
      </w:tr>
      <w:tr w:rsidR="00623FD7" w:rsidRPr="006C4E2D" w14:paraId="776157ED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BDB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E2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0643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037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9B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B66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EC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C3E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£687</w:t>
            </w:r>
          </w:p>
        </w:tc>
      </w:tr>
      <w:tr w:rsidR="00623FD7" w:rsidRPr="006C4E2D" w14:paraId="3EF24B35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1076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785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2E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41B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£957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E9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FA6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£2,000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AC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27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£846</w:t>
            </w:r>
          </w:p>
        </w:tc>
      </w:tr>
      <w:tr w:rsidR="00623FD7" w:rsidRPr="006C4E2D" w14:paraId="515F016B" w14:textId="77777777" w:rsidTr="00623FD7">
        <w:trPr>
          <w:trHeight w:val="30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84B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F7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47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68F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£877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75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£1,495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079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£2,150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036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597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£763</w:t>
            </w:r>
          </w:p>
        </w:tc>
      </w:tr>
    </w:tbl>
    <w:p w14:paraId="6D392536" w14:textId="77777777" w:rsidR="00950A30" w:rsidRDefault="00950A30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26F803F7" w14:textId="1468C699" w:rsidR="00E25C1F" w:rsidRPr="006C4E2D" w:rsidRDefault="0009016E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 by size and </w:t>
      </w:r>
      <w:r w:rsidR="00D119A4"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10709" w:type="dxa"/>
        <w:tblInd w:w="-5" w:type="dxa"/>
        <w:tblLook w:val="04A0" w:firstRow="1" w:lastRow="0" w:firstColumn="1" w:lastColumn="0" w:noHBand="0" w:noVBand="1"/>
      </w:tblPr>
      <w:tblGrid>
        <w:gridCol w:w="3216"/>
        <w:gridCol w:w="1102"/>
        <w:gridCol w:w="1139"/>
        <w:gridCol w:w="1139"/>
        <w:gridCol w:w="1139"/>
        <w:gridCol w:w="1102"/>
        <w:gridCol w:w="1102"/>
        <w:gridCol w:w="929"/>
      </w:tblGrid>
      <w:tr w:rsidR="00E25C1F" w:rsidRPr="006C4E2D" w14:paraId="5094C2ED" w14:textId="77777777" w:rsidTr="00623FD7">
        <w:trPr>
          <w:trHeight w:val="52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D4D" w14:textId="54DB6849" w:rsidR="00E25C1F" w:rsidRPr="00623FD7" w:rsidRDefault="00D119A4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D14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 bedroom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5571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2 </w:t>
            </w:r>
          </w:p>
          <w:p w14:paraId="1A045A41" w14:textId="209AC0BA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A773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  <w:p w14:paraId="34073D04" w14:textId="710222A9" w:rsidR="00E25C1F" w:rsidRPr="00623FD7" w:rsidRDefault="00E25C1F" w:rsidP="004B660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bedroom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AF16" w14:textId="77777777" w:rsidR="00F65397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4 </w:t>
            </w:r>
          </w:p>
          <w:p w14:paraId="14BC8E49" w14:textId="1EE40111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bedroom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331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493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4B2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E25C1F" w:rsidRPr="006C4E2D" w14:paraId="2CD6B99C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DAEE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DEB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41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B2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B1D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134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E3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FD5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E25C1F" w:rsidRPr="006C4E2D" w14:paraId="6BF91888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D74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56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21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404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DB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68D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6D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F5B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E25C1F" w:rsidRPr="006C4E2D" w14:paraId="1432D782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111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62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8CB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E6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33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467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F9C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2A2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E25C1F" w:rsidRPr="006C4E2D" w14:paraId="78E3E084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4D72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099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FDB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64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F71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71F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028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B5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E25C1F" w:rsidRPr="006C4E2D" w14:paraId="4DF77FDE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156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3F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F83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C1E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A0C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98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262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388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E25C1F" w:rsidRPr="006C4E2D" w14:paraId="50F3DF4D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126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EF0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B42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A56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4F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E10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79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9CC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E25C1F" w:rsidRPr="006C4E2D" w14:paraId="4884D9FB" w14:textId="77777777" w:rsidTr="00623FD7">
        <w:trPr>
          <w:trHeight w:val="30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8B8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C5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B20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E2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FB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5B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B3A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B3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249</w:t>
            </w:r>
          </w:p>
        </w:tc>
      </w:tr>
    </w:tbl>
    <w:p w14:paraId="5216812F" w14:textId="77777777" w:rsidR="00E25C1F" w:rsidRDefault="00E25C1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6B1ACA49" w14:textId="77777777" w:rsidR="00E25C1F" w:rsidRDefault="00E25C1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2E579FD3" w14:textId="77777777" w:rsidR="00477CEF" w:rsidRDefault="00477CE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444F7019" w14:textId="77777777" w:rsidR="00477CEF" w:rsidRDefault="00477CE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306FDC59" w14:textId="13DBB753" w:rsidR="0009016E" w:rsidRPr="006C4E2D" w:rsidRDefault="0009016E" w:rsidP="006C4E2D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lets, by property and </w:t>
      </w:r>
      <w:r w:rsidR="00D119A4"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p w14:paraId="4A3EFF24" w14:textId="77777777" w:rsidR="0009016E" w:rsidRPr="00E25C1F" w:rsidRDefault="0009016E" w:rsidP="0009016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6783" w:type="dxa"/>
        <w:tblInd w:w="-5" w:type="dxa"/>
        <w:tblLook w:val="04A0" w:firstRow="1" w:lastRow="0" w:firstColumn="1" w:lastColumn="0" w:noHBand="0" w:noVBand="1"/>
      </w:tblPr>
      <w:tblGrid>
        <w:gridCol w:w="4173"/>
        <w:gridCol w:w="789"/>
        <w:gridCol w:w="928"/>
        <w:gridCol w:w="971"/>
      </w:tblGrid>
      <w:tr w:rsidR="00E25C1F" w:rsidRPr="006C4E2D" w14:paraId="09DED452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702" w14:textId="7855CAB4" w:rsidR="00E25C1F" w:rsidRPr="00623FD7" w:rsidRDefault="00D119A4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675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AD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A8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E25C1F" w:rsidRPr="006C4E2D" w14:paraId="1DF4F049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383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B7F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27F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C80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E25C1F" w:rsidRPr="006C4E2D" w14:paraId="62A220A9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83A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C6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F19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2E53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E25C1F" w:rsidRPr="006C4E2D" w14:paraId="787C81D7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CA3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and Bonnybridge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498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ADD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7A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E25C1F" w:rsidRPr="006C4E2D" w14:paraId="48849C1B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CBB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3D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EA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05A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E25C1F" w:rsidRPr="006C4E2D" w14:paraId="58B30E6C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A4FB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D9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E0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982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E25C1F" w:rsidRPr="006C4E2D" w14:paraId="54DB43A2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18C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05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187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21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E25C1F" w:rsidRPr="006C4E2D" w14:paraId="02810257" w14:textId="77777777" w:rsidTr="00B01CCB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3C9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8279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50E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60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249</w:t>
            </w:r>
          </w:p>
        </w:tc>
      </w:tr>
    </w:tbl>
    <w:p w14:paraId="0A3A8E2F" w14:textId="77777777" w:rsidR="00E25C1F" w:rsidRDefault="00E25C1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14:paraId="497A9500" w14:textId="2B8E78C0" w:rsidR="0009016E" w:rsidRPr="006C4E2D" w:rsidRDefault="0009016E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 covered by the Local Housing Allowance (LHA) by </w:t>
      </w:r>
      <w:r w:rsidR="00D119A4" w:rsidRPr="006C4E2D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6729" w:type="dxa"/>
        <w:tblInd w:w="-5" w:type="dxa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917"/>
      </w:tblGrid>
      <w:tr w:rsidR="00E25C1F" w:rsidRPr="006C4E2D" w14:paraId="5EEC886D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0F69" w14:textId="79AF66E0" w:rsidR="00E25C1F" w:rsidRPr="00623FD7" w:rsidRDefault="00D119A4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EB6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104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3E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E25C1F" w:rsidRPr="006C4E2D" w14:paraId="013E3883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9AE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A4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2BD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DD9B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E25C1F" w:rsidRPr="006C4E2D" w14:paraId="63139534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BB7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792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95A7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D7E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  <w:tr w:rsidR="00E25C1F" w:rsidRPr="006C4E2D" w14:paraId="0739729D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E474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Denny and Bonnybridge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F39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72E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F00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E25C1F" w:rsidRPr="006C4E2D" w14:paraId="115A9BB8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BD2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643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736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2B6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E25C1F" w:rsidRPr="006C4E2D" w14:paraId="6BAF89A5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F06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C754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571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52C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E25C1F" w:rsidRPr="006C4E2D" w14:paraId="49593601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5C7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06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BD55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9E8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E25C1F" w:rsidRPr="006C4E2D" w14:paraId="2BAE8305" w14:textId="77777777" w:rsidTr="00B01CCB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D57" w14:textId="77777777" w:rsidR="00E25C1F" w:rsidRPr="00623FD7" w:rsidRDefault="00E25C1F" w:rsidP="00E25C1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FAA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1662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54DD" w14:textId="77777777" w:rsidR="00E25C1F" w:rsidRPr="00623FD7" w:rsidRDefault="00E25C1F" w:rsidP="00E25C1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23FD7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249</w:t>
            </w:r>
          </w:p>
        </w:tc>
      </w:tr>
    </w:tbl>
    <w:p w14:paraId="2145E47D" w14:textId="77777777" w:rsidR="00E25C1F" w:rsidRDefault="00E25C1F" w:rsidP="00950A3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sectPr w:rsidR="00E25C1F" w:rsidSect="004B41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04C99"/>
    <w:multiLevelType w:val="multilevel"/>
    <w:tmpl w:val="929E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41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0"/>
    <w:rsid w:val="0009016E"/>
    <w:rsid w:val="00267BB4"/>
    <w:rsid w:val="002C15C2"/>
    <w:rsid w:val="00477CEF"/>
    <w:rsid w:val="004B41B4"/>
    <w:rsid w:val="004B6603"/>
    <w:rsid w:val="00623FD7"/>
    <w:rsid w:val="006C4E2D"/>
    <w:rsid w:val="00731E46"/>
    <w:rsid w:val="00942C63"/>
    <w:rsid w:val="00950A30"/>
    <w:rsid w:val="00996131"/>
    <w:rsid w:val="00B01CCB"/>
    <w:rsid w:val="00B163A8"/>
    <w:rsid w:val="00B31635"/>
    <w:rsid w:val="00B41F15"/>
    <w:rsid w:val="00D119A4"/>
    <w:rsid w:val="00D22691"/>
    <w:rsid w:val="00D37B28"/>
    <w:rsid w:val="00E25C1F"/>
    <w:rsid w:val="00E421CE"/>
    <w:rsid w:val="00F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3E54"/>
  <w15:chartTrackingRefBased/>
  <w15:docId w15:val="{BE0BA0D2-CC5C-483A-B9DE-219EBAB3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50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A3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50A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82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5F1BE-6B65-4311-B4C4-AAD6AE86AF37}"/>
</file>

<file path=customXml/itemProps2.xml><?xml version="1.0" encoding="utf-8"?>
<ds:datastoreItem xmlns:ds="http://schemas.openxmlformats.org/officeDocument/2006/customXml" ds:itemID="{67C28D4A-384E-4938-8FDC-E1EF3169B767}"/>
</file>

<file path=customXml/itemProps3.xml><?xml version="1.0" encoding="utf-8"?>
<ds:datastoreItem xmlns:ds="http://schemas.openxmlformats.org/officeDocument/2006/customXml" ds:itemID="{C03CB57F-C00A-4C20-B279-4D40370F3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18</cp:revision>
  <dcterms:created xsi:type="dcterms:W3CDTF">2023-11-02T16:49:00Z</dcterms:created>
  <dcterms:modified xsi:type="dcterms:W3CDTF">2024-04-08T09:51:00Z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